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35A5" w14:textId="1FE7D76A" w:rsidR="00717C77" w:rsidRPr="00C437E5" w:rsidRDefault="00717C77" w:rsidP="00717C77">
      <w:pPr>
        <w:pStyle w:val="xelementtoproof"/>
        <w:spacing w:before="0" w:beforeAutospacing="0" w:after="0" w:afterAutospacing="0" w:line="259" w:lineRule="atLeast"/>
        <w:rPr>
          <w:rFonts w:ascii="Calibri" w:hAnsi="Calibri" w:cs="Calibri"/>
          <w:b/>
          <w:bCs/>
          <w:color w:val="000000"/>
          <w:sz w:val="56"/>
          <w:szCs w:val="56"/>
          <w:bdr w:val="none" w:sz="0" w:space="0" w:color="auto" w:frame="1"/>
        </w:rPr>
      </w:pPr>
      <w:r w:rsidRPr="00C437E5">
        <w:rPr>
          <w:rFonts w:ascii="Calibri" w:hAnsi="Calibri" w:cs="Calibri"/>
          <w:b/>
          <w:bCs/>
          <w:color w:val="000000"/>
          <w:sz w:val="56"/>
          <w:szCs w:val="56"/>
          <w:bdr w:val="none" w:sz="0" w:space="0" w:color="auto" w:frame="1"/>
        </w:rPr>
        <w:t>Attention 202</w:t>
      </w:r>
      <w:r w:rsidR="00BD2803">
        <w:rPr>
          <w:rFonts w:ascii="Calibri" w:hAnsi="Calibri" w:cs="Calibri"/>
          <w:b/>
          <w:bCs/>
          <w:color w:val="000000"/>
          <w:sz w:val="56"/>
          <w:szCs w:val="56"/>
          <w:bdr w:val="none" w:sz="0" w:space="0" w:color="auto" w:frame="1"/>
        </w:rPr>
        <w:t>7</w:t>
      </w:r>
      <w:r w:rsidRPr="00C437E5">
        <w:rPr>
          <w:rFonts w:ascii="Calibri" w:hAnsi="Calibri" w:cs="Calibri"/>
          <w:b/>
          <w:bCs/>
          <w:color w:val="000000"/>
          <w:sz w:val="56"/>
          <w:szCs w:val="56"/>
          <w:bdr w:val="none" w:sz="0" w:space="0" w:color="auto" w:frame="1"/>
        </w:rPr>
        <w:t xml:space="preserve"> Grads!</w:t>
      </w:r>
    </w:p>
    <w:p w14:paraId="3137B803" w14:textId="77777777" w:rsidR="00717C77" w:rsidRPr="00C437E5" w:rsidRDefault="00717C77" w:rsidP="00717C77">
      <w:pPr>
        <w:pStyle w:val="xelementtoproof"/>
        <w:spacing w:before="0" w:beforeAutospacing="0" w:after="0" w:afterAutospacing="0" w:line="259" w:lineRule="atLeast"/>
        <w:rPr>
          <w:rFonts w:ascii="Calibri" w:hAnsi="Calibri" w:cs="Calibr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56C2A351" w14:textId="77777777" w:rsidR="001E2D15" w:rsidRDefault="001E2D15" w:rsidP="00717C77">
      <w:pPr>
        <w:spacing w:after="0" w:line="240" w:lineRule="auto"/>
        <w:jc w:val="center"/>
        <w:rPr>
          <w:rFonts w:ascii="Calibri" w:hAnsi="Calibri" w:cs="Calibri"/>
          <w:noProof/>
          <w:lang w:val="en-US"/>
        </w:rPr>
      </w:pPr>
      <w:r w:rsidRPr="00113D3C">
        <w:rPr>
          <w:rFonts w:ascii="Calibri" w:hAnsi="Calibri" w:cs="Calibri"/>
          <w:b/>
          <w:bCs/>
          <w:sz w:val="40"/>
          <w:szCs w:val="40"/>
        </w:rPr>
        <w:t>SD42 DUAL CREDIT</w:t>
      </w:r>
      <w:r w:rsidRPr="000C5B09">
        <w:rPr>
          <w:rFonts w:ascii="Calibri" w:hAnsi="Calibri" w:cs="Calibri"/>
          <w:noProof/>
          <w:lang w:val="en-US"/>
        </w:rPr>
        <w:t xml:space="preserve"> </w:t>
      </w:r>
    </w:p>
    <w:p w14:paraId="2C2F4E4B" w14:textId="5195A0E1" w:rsidR="001E2D15" w:rsidRDefault="001E2D15" w:rsidP="00717C77">
      <w:pPr>
        <w:spacing w:after="0" w:line="240" w:lineRule="auto"/>
        <w:jc w:val="center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bdr w:val="none" w:sz="0" w:space="0" w:color="auto" w:frame="1"/>
        </w:rPr>
        <w:t>MEDICAL OFFICE ASSISTANT (MOA)</w:t>
      </w:r>
    </w:p>
    <w:p w14:paraId="0B554E1F" w14:textId="65DC7D5F" w:rsidR="00717C77" w:rsidRPr="001E2D15" w:rsidRDefault="00D84BC5" w:rsidP="00717C77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1E2D15">
        <w:rPr>
          <w:rFonts w:ascii="Calibri" w:hAnsi="Calibri" w:cs="Calibri"/>
          <w:noProof/>
          <w:sz w:val="28"/>
          <w:szCs w:val="28"/>
          <w:lang w:val="en-US"/>
        </w:rPr>
        <w:drawing>
          <wp:anchor distT="0" distB="0" distL="114300" distR="114300" simplePos="0" relativeHeight="251656704" behindDoc="0" locked="0" layoutInCell="1" allowOverlap="1" wp14:anchorId="112385EF" wp14:editId="3D0645C3">
            <wp:simplePos x="0" y="0"/>
            <wp:positionH relativeFrom="margin">
              <wp:posOffset>102870</wp:posOffset>
            </wp:positionH>
            <wp:positionV relativeFrom="margin">
              <wp:posOffset>603250</wp:posOffset>
            </wp:positionV>
            <wp:extent cx="2216785" cy="1099820"/>
            <wp:effectExtent l="0" t="0" r="0" b="5080"/>
            <wp:wrapSquare wrapText="bothSides"/>
            <wp:docPr id="148249621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96217" name="Picture 1" descr="A logo for a compan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C77" w:rsidRPr="001E2D15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Are you ready to start your post-secondary career?  </w:t>
      </w:r>
    </w:p>
    <w:p w14:paraId="6CE3C569" w14:textId="4C5CB510" w:rsidR="003C3B28" w:rsidRPr="00BF2A82" w:rsidRDefault="003C3B28" w:rsidP="00717C77">
      <w:pPr>
        <w:spacing w:after="0" w:line="240" w:lineRule="auto"/>
        <w:jc w:val="center"/>
        <w:rPr>
          <w:rFonts w:ascii="Calibri" w:hAnsi="Calibri" w:cs="Calibri"/>
          <w:color w:val="000000"/>
          <w:sz w:val="16"/>
          <w:szCs w:val="16"/>
          <w:bdr w:val="none" w:sz="0" w:space="0" w:color="auto" w:frame="1"/>
        </w:rPr>
      </w:pPr>
    </w:p>
    <w:p w14:paraId="42D905D5" w14:textId="77777777" w:rsidR="001E2D15" w:rsidRDefault="001E2D15" w:rsidP="00BF2A82">
      <w:pPr>
        <w:pStyle w:val="xelementtoproof"/>
        <w:spacing w:before="0" w:beforeAutospacing="0" w:after="0" w:afterAutospacing="0" w:line="259" w:lineRule="atLeast"/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</w:pPr>
    </w:p>
    <w:p w14:paraId="6D629551" w14:textId="36D58642" w:rsidR="00553D9E" w:rsidRPr="0020081E" w:rsidRDefault="00554584" w:rsidP="00BF2A82">
      <w:pPr>
        <w:pStyle w:val="xelementtoproof"/>
        <w:spacing w:before="0" w:beforeAutospacing="0" w:after="0" w:afterAutospacing="0" w:line="259" w:lineRule="atLeast"/>
        <w:rPr>
          <w:rFonts w:ascii="Calibri" w:hAnsi="Calibri" w:cs="Calibri"/>
          <w:color w:val="000000"/>
          <w:bdr w:val="none" w:sz="0" w:space="0" w:color="auto" w:frame="1"/>
        </w:rPr>
      </w:pPr>
      <w:r w:rsidRPr="00C07AEF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95EDBD8" wp14:editId="1CC46EA6">
            <wp:simplePos x="0" y="0"/>
            <wp:positionH relativeFrom="margin">
              <wp:posOffset>-635</wp:posOffset>
            </wp:positionH>
            <wp:positionV relativeFrom="margin">
              <wp:posOffset>1939529</wp:posOffset>
            </wp:positionV>
            <wp:extent cx="2226310" cy="1103630"/>
            <wp:effectExtent l="0" t="0" r="2540" b="1270"/>
            <wp:wrapSquare wrapText="bothSides"/>
            <wp:docPr id="526876739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76739" name="Picture 1" descr="A red sign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A82" w:rsidRPr="00C437E5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If so, explore SD42’s </w:t>
      </w:r>
      <w:r w:rsidR="00BF2A82" w:rsidRPr="00C437E5">
        <w:rPr>
          <w:rFonts w:ascii="Calibri" w:hAnsi="Calibri" w:cs="Calibri"/>
          <w:b/>
          <w:bCs/>
          <w:color w:val="000000"/>
          <w:sz w:val="36"/>
          <w:szCs w:val="36"/>
          <w:bdr w:val="none" w:sz="0" w:space="0" w:color="auto" w:frame="1"/>
        </w:rPr>
        <w:t>Dual Credit</w:t>
      </w:r>
      <w:r w:rsidR="00BF2A82" w:rsidRPr="00C437E5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 option.  SD42 has formed a partnership with the </w:t>
      </w:r>
      <w:r w:rsidR="00BF2A82" w:rsidRPr="008F4E40">
        <w:rPr>
          <w:rFonts w:ascii="Calibri" w:hAnsi="Calibri" w:cs="Calibri"/>
          <w:b/>
          <w:bCs/>
          <w:color w:val="000000"/>
          <w:sz w:val="36"/>
          <w:szCs w:val="36"/>
          <w:bdr w:val="none" w:sz="0" w:space="0" w:color="auto" w:frame="1"/>
        </w:rPr>
        <w:t>Western Community College</w:t>
      </w:r>
      <w:r w:rsidR="00BF2A82">
        <w:rPr>
          <w:rFonts w:ascii="Calibri" w:hAnsi="Calibri" w:cs="Calibri"/>
          <w:b/>
          <w:bCs/>
          <w:color w:val="000000"/>
          <w:sz w:val="36"/>
          <w:szCs w:val="36"/>
          <w:bdr w:val="none" w:sz="0" w:space="0" w:color="auto" w:frame="1"/>
        </w:rPr>
        <w:t xml:space="preserve"> (WCC)</w:t>
      </w:r>
      <w:r w:rsidR="00BF2A82" w:rsidRPr="00C437E5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, 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a</w:t>
      </w:r>
      <w:r w:rsidR="00BF2A82" w:rsidRPr="00C437E5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llow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ing </w:t>
      </w:r>
      <w:r w:rsidR="00BF2A82" w:rsidRPr="00C437E5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students to </w:t>
      </w:r>
      <w:r w:rsidR="007D3697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complete </w:t>
      </w:r>
      <w:r w:rsidR="00DD0B10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all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 </w:t>
      </w:r>
      <w:r w:rsidR="00BF2A82" w:rsidRPr="008F4E40">
        <w:rPr>
          <w:rFonts w:ascii="Calibri" w:hAnsi="Calibri" w:cs="Calibri"/>
          <w:b/>
          <w:bCs/>
          <w:color w:val="000000"/>
          <w:sz w:val="36"/>
          <w:szCs w:val="36"/>
          <w:bdr w:val="none" w:sz="0" w:space="0" w:color="auto" w:frame="1"/>
        </w:rPr>
        <w:t xml:space="preserve">MOA 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course</w:t>
      </w:r>
      <w:r w:rsidR="00BF2A82" w:rsidRPr="00C437E5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 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work</w:t>
      </w:r>
      <w:r w:rsidR="00DD0B10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 p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rior to graduation</w:t>
      </w:r>
      <w:r w:rsidR="009D799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!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 </w:t>
      </w:r>
      <w:r w:rsidR="009D799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A</w:t>
      </w:r>
      <w:r w:rsidR="00BF2A82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nd SD42 pays the tuition!</w:t>
      </w:r>
      <w:r w:rsidR="00AE62CF">
        <w:rPr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 xml:space="preserve">  </w:t>
      </w:r>
    </w:p>
    <w:p w14:paraId="2A7BA3FC" w14:textId="60A3DB97" w:rsidR="00717C77" w:rsidRPr="00DB11BC" w:rsidRDefault="00717C77" w:rsidP="00717C77">
      <w:pPr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</w:pPr>
    </w:p>
    <w:p w14:paraId="0B045D67" w14:textId="77777777" w:rsidR="001B63DD" w:rsidRPr="006C4C94" w:rsidRDefault="001B63DD" w:rsidP="001B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sz w:val="4"/>
          <w:szCs w:val="4"/>
        </w:rPr>
      </w:pPr>
    </w:p>
    <w:p w14:paraId="417FF064" w14:textId="582DBD8E" w:rsidR="001B63DD" w:rsidRPr="0049146A" w:rsidRDefault="001B63DD" w:rsidP="001B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49146A">
        <w:rPr>
          <w:rFonts w:ascii="Calibri" w:hAnsi="Calibri" w:cs="Calibri"/>
          <w:b/>
          <w:bCs/>
          <w:sz w:val="28"/>
          <w:szCs w:val="28"/>
        </w:rPr>
        <w:t>Western Community College</w:t>
      </w:r>
      <w:r w:rsidRPr="0049146A">
        <w:rPr>
          <w:rFonts w:ascii="Calibri" w:hAnsi="Calibri" w:cs="Calibri"/>
          <w:sz w:val="28"/>
          <w:szCs w:val="28"/>
        </w:rPr>
        <w:t xml:space="preserve"> is a proud partner of the Canadian College of Health Information Management (CCHIM). The CCHIM is a national, not-for-profit corporation that sets the accreditation standards for educational institutions and certification standards for health information professionals in Canada.</w:t>
      </w:r>
    </w:p>
    <w:p w14:paraId="6435FA1A" w14:textId="3019D61C" w:rsidR="001B63DD" w:rsidRPr="0049146A" w:rsidRDefault="001B63DD" w:rsidP="001B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hyperlink r:id="rId9" w:history="1">
        <w:r w:rsidRPr="0049146A">
          <w:rPr>
            <w:rStyle w:val="Hyperlink"/>
            <w:rFonts w:ascii="Calibri" w:hAnsi="Calibri" w:cs="Calibri"/>
            <w:sz w:val="28"/>
            <w:szCs w:val="28"/>
          </w:rPr>
          <w:t>https://wcc.ca/programs/health-care/medical-office-assistant/</w:t>
        </w:r>
      </w:hyperlink>
    </w:p>
    <w:p w14:paraId="7A86EB37" w14:textId="195193D1" w:rsidR="008F4E40" w:rsidRPr="00BF2A82" w:rsidRDefault="00717C77" w:rsidP="00717C77">
      <w:pPr>
        <w:pStyle w:val="xelementtoproof"/>
        <w:spacing w:before="0" w:beforeAutospacing="0" w:after="0" w:afterAutospacing="0" w:line="259" w:lineRule="atLeast"/>
        <w:rPr>
          <w:rFonts w:ascii="Calibri" w:hAnsi="Calibri" w:cs="Calibri"/>
          <w:color w:val="4D4D4D"/>
          <w:sz w:val="20"/>
          <w:szCs w:val="20"/>
          <w:shd w:val="clear" w:color="auto" w:fill="FFFFFF"/>
        </w:rPr>
      </w:pPr>
      <w:r w:rsidRPr="00DB11BC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</w:t>
      </w:r>
      <w:r w:rsidRPr="00DB11BC">
        <w:rPr>
          <w:noProof/>
          <w:sz w:val="20"/>
          <w:szCs w:val="20"/>
        </w:rPr>
        <w:t xml:space="preserve"> </w:t>
      </w:r>
    </w:p>
    <w:p w14:paraId="44954529" w14:textId="0E56EFE7" w:rsidR="00D84BC5" w:rsidRPr="0020081E" w:rsidRDefault="00D84BC5" w:rsidP="00D84BC5">
      <w:pPr>
        <w:pStyle w:val="xelementtoproof"/>
        <w:spacing w:before="0" w:beforeAutospacing="0" w:after="0" w:afterAutospacing="0" w:line="259" w:lineRule="atLeast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Once successfully completed, </w:t>
      </w:r>
      <w:r w:rsidRPr="00A17A77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MOA </w:t>
      </w:r>
      <w:r w:rsidR="00A17A77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G</w:t>
      </w:r>
      <w:r w:rsidRPr="00A17A77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raduates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can make</w:t>
      </w:r>
      <w:r w:rsidRPr="00A17A77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$31 per hour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and can enter into the following occupations.</w:t>
      </w:r>
    </w:p>
    <w:p w14:paraId="2D8B094B" w14:textId="77777777" w:rsidR="00D84BC5" w:rsidRPr="0020081E" w:rsidRDefault="00D84BC5" w:rsidP="00D84BC5">
      <w:pPr>
        <w:pStyle w:val="xelementtoproof"/>
        <w:numPr>
          <w:ilvl w:val="0"/>
          <w:numId w:val="2"/>
        </w:numPr>
        <w:spacing w:before="0" w:beforeAutospacing="0" w:line="259" w:lineRule="atLeast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20081E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Medical Office Assistant: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Manage administrative tasks in medical settings.</w:t>
      </w:r>
    </w:p>
    <w:p w14:paraId="49F03C17" w14:textId="77777777" w:rsidR="00D84BC5" w:rsidRPr="0020081E" w:rsidRDefault="00D84BC5" w:rsidP="00D84BC5">
      <w:pPr>
        <w:pStyle w:val="xelementtoproof"/>
        <w:numPr>
          <w:ilvl w:val="0"/>
          <w:numId w:val="2"/>
        </w:numPr>
        <w:spacing w:before="0" w:beforeAutospacing="0" w:line="259" w:lineRule="atLeast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20081E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Medical Receptionist: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Greet and assist patients in clinics.</w:t>
      </w:r>
    </w:p>
    <w:p w14:paraId="203E20E3" w14:textId="77777777" w:rsidR="00D84BC5" w:rsidRPr="0020081E" w:rsidRDefault="00D84BC5" w:rsidP="00D84BC5">
      <w:pPr>
        <w:pStyle w:val="xelementtoproof"/>
        <w:numPr>
          <w:ilvl w:val="0"/>
          <w:numId w:val="2"/>
        </w:numPr>
        <w:spacing w:before="0" w:beforeAutospacing="0" w:line="259" w:lineRule="atLeast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20081E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Medical Records Clerk: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Maintain patient health records.</w:t>
      </w:r>
    </w:p>
    <w:p w14:paraId="0A8078D6" w14:textId="77777777" w:rsidR="00D84BC5" w:rsidRPr="0020081E" w:rsidRDefault="00D84BC5" w:rsidP="00D84BC5">
      <w:pPr>
        <w:pStyle w:val="xelementtoproof"/>
        <w:numPr>
          <w:ilvl w:val="0"/>
          <w:numId w:val="2"/>
        </w:numPr>
        <w:spacing w:before="0" w:beforeAutospacing="0" w:line="259" w:lineRule="atLeast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20081E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Billing Specialist: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Handle medical billing and insurance claims.</w:t>
      </w:r>
    </w:p>
    <w:p w14:paraId="7DA87172" w14:textId="77777777" w:rsidR="00D84BC5" w:rsidRPr="0020081E" w:rsidRDefault="00D84BC5" w:rsidP="00D84BC5">
      <w:pPr>
        <w:pStyle w:val="xelementtoproof"/>
        <w:numPr>
          <w:ilvl w:val="0"/>
          <w:numId w:val="2"/>
        </w:numPr>
        <w:spacing w:before="0" w:beforeAutospacing="0" w:line="259" w:lineRule="atLeast"/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  <w:r w:rsidRPr="0020081E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Clinical Assistant:</w:t>
      </w:r>
      <w:r w:rsidRPr="0020081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Support healthcare providers with patient care.</w:t>
      </w:r>
    </w:p>
    <w:p w14:paraId="40C6D429" w14:textId="3E312F99" w:rsidR="00717C77" w:rsidRPr="00C437E5" w:rsidRDefault="00717C77" w:rsidP="00717C77">
      <w:pPr>
        <w:tabs>
          <w:tab w:val="left" w:pos="1988"/>
        </w:tabs>
        <w:spacing w:after="0" w:line="240" w:lineRule="auto"/>
        <w:outlineLvl w:val="1"/>
        <w:rPr>
          <w:rFonts w:ascii="Calibri" w:hAnsi="Calibri" w:cs="Calibri"/>
          <w:b/>
          <w:bCs/>
          <w:sz w:val="36"/>
          <w:szCs w:val="36"/>
        </w:rPr>
      </w:pPr>
      <w:r w:rsidRPr="00C437E5">
        <w:rPr>
          <w:rFonts w:ascii="Calibri" w:hAnsi="Calibri" w:cs="Calibri"/>
          <w:b/>
          <w:bCs/>
          <w:sz w:val="36"/>
          <w:szCs w:val="36"/>
        </w:rPr>
        <w:t xml:space="preserve">Here’s how the </w:t>
      </w:r>
      <w:r w:rsidR="00CC76A8">
        <w:rPr>
          <w:rFonts w:ascii="Calibri" w:hAnsi="Calibri" w:cs="Calibri"/>
          <w:b/>
          <w:bCs/>
          <w:sz w:val="36"/>
          <w:szCs w:val="36"/>
        </w:rPr>
        <w:t>MOA</w:t>
      </w:r>
      <w:r w:rsidRPr="00C437E5">
        <w:rPr>
          <w:rFonts w:ascii="Calibri" w:hAnsi="Calibri" w:cs="Calibri"/>
          <w:b/>
          <w:bCs/>
          <w:sz w:val="36"/>
          <w:szCs w:val="36"/>
        </w:rPr>
        <w:t xml:space="preserve"> program works</w:t>
      </w:r>
    </w:p>
    <w:p w14:paraId="13ABEBC2" w14:textId="625F4E1A" w:rsidR="00717C77" w:rsidRPr="00C437E5" w:rsidRDefault="00343B09" w:rsidP="00717C77">
      <w:pPr>
        <w:tabs>
          <w:tab w:val="left" w:pos="1988"/>
        </w:tabs>
        <w:spacing w:after="0" w:line="240" w:lineRule="auto"/>
        <w:outlineLvl w:val="1"/>
        <w:rPr>
          <w:rFonts w:ascii="Calibri" w:hAnsi="Calibri" w:cs="Calibri"/>
          <w:sz w:val="16"/>
          <w:szCs w:val="16"/>
        </w:rPr>
      </w:pPr>
      <w:r w:rsidRPr="00751DAA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The program begins </w:t>
      </w:r>
      <w:r w:rsidR="00560B0C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September </w:t>
      </w:r>
      <w:r w:rsidRPr="00751DAA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2026 and will run </w:t>
      </w:r>
      <w:r w:rsidR="00560B0C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on a </w:t>
      </w:r>
      <w:r w:rsidR="00560B0C" w:rsidRPr="00850BB8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CA"/>
          <w14:ligatures w14:val="none"/>
        </w:rPr>
        <w:t>day about</w:t>
      </w:r>
      <w:r w:rsidR="00560B0C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 schedule for the school year.</w:t>
      </w:r>
      <w:r w:rsidR="00850BB8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 The day about schedule allows </w:t>
      </w:r>
      <w:r w:rsidR="00A148F8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MOA students to take </w:t>
      </w:r>
      <w:r w:rsidR="00183EF9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four </w:t>
      </w:r>
      <w:r w:rsidR="00A148F8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>courses at their home school every other day, with MOA courses</w:t>
      </w:r>
      <w:r w:rsidR="00B06B91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 on the </w:t>
      </w:r>
      <w:r w:rsidR="00CE18A8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>alternat</w:t>
      </w:r>
      <w:r w:rsidR="007C337A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>e</w:t>
      </w:r>
      <w:r w:rsidR="00CE18A8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 </w:t>
      </w:r>
      <w:r w:rsidR="00B06B91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days.  </w:t>
      </w:r>
      <w:r w:rsidRPr="00751DAA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 xml:space="preserve">Teaching in the program is synchronous virtual learning; meaning the course work occurs in real time - online.  </w:t>
      </w:r>
      <w:r w:rsidR="00291328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>But, if enough students apply to form a cohort, WCC will send an instructor to SD 42 for in person instruction!</w:t>
      </w:r>
    </w:p>
    <w:p w14:paraId="40A81198" w14:textId="51F509D4" w:rsidR="00717C77" w:rsidRPr="009F73E6" w:rsidRDefault="00717C77" w:rsidP="00717C77">
      <w:pPr>
        <w:tabs>
          <w:tab w:val="left" w:pos="1988"/>
        </w:tabs>
        <w:spacing w:after="0" w:line="240" w:lineRule="auto"/>
        <w:outlineLvl w:val="1"/>
        <w:rPr>
          <w:rFonts w:ascii="Calibri" w:hAnsi="Calibri" w:cs="Calibri"/>
          <w:sz w:val="30"/>
          <w:szCs w:val="30"/>
        </w:rPr>
      </w:pP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  <w:t xml:space="preserve">      </w:t>
      </w: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  <w:t xml:space="preserve">       </w:t>
      </w: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</w:r>
      <w:r w:rsidRPr="00DB13D2">
        <w:rPr>
          <w:rFonts w:ascii="Calibri" w:hAnsi="Calibri" w:cs="Calibri"/>
          <w:sz w:val="30"/>
          <w:szCs w:val="30"/>
        </w:rPr>
        <w:tab/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</w:t>
      </w:r>
      <w:r>
        <w:rPr>
          <w:rFonts w:ascii="Calibri" w:hAnsi="Calibri" w:cs="Calibri"/>
          <w:sz w:val="32"/>
          <w:szCs w:val="32"/>
        </w:rPr>
        <w:tab/>
        <w:t xml:space="preserve">        </w:t>
      </w:r>
    </w:p>
    <w:p w14:paraId="2B92A2AA" w14:textId="46E76D16" w:rsidR="00717C77" w:rsidRPr="00BD3A9D" w:rsidRDefault="00717C77" w:rsidP="00CC76A8">
      <w:pPr>
        <w:tabs>
          <w:tab w:val="left" w:pos="1988"/>
        </w:tabs>
        <w:spacing w:after="0" w:line="240" w:lineRule="auto"/>
        <w:outlineLvl w:val="1"/>
        <w:rPr>
          <w:rFonts w:ascii="Calibri" w:hAnsi="Calibri" w:cs="Calibri"/>
          <w:sz w:val="28"/>
          <w:szCs w:val="28"/>
        </w:rPr>
      </w:pPr>
      <w:r w:rsidRPr="00BD3A9D">
        <w:rPr>
          <w:rFonts w:ascii="Calibri" w:hAnsi="Calibri" w:cs="Calibri"/>
          <w:sz w:val="28"/>
          <w:szCs w:val="28"/>
        </w:rPr>
        <w:t xml:space="preserve">If you are interested or have any questions, please contact Penny Griffin (SD 42 Dual Credit Implementation) at </w:t>
      </w:r>
      <w:hyperlink r:id="rId10" w:history="1">
        <w:r w:rsidRPr="00BD3A9D">
          <w:rPr>
            <w:rStyle w:val="Hyperlink"/>
            <w:rFonts w:ascii="Calibri" w:hAnsi="Calibri" w:cs="Calibri"/>
            <w:sz w:val="28"/>
            <w:szCs w:val="28"/>
            <w:u w:val="none"/>
          </w:rPr>
          <w:t>penny_griffin@sd42.ca</w:t>
        </w:r>
      </w:hyperlink>
      <w:r w:rsidRPr="00BD3A9D">
        <w:rPr>
          <w:rFonts w:ascii="Calibri" w:hAnsi="Calibri" w:cs="Calibri"/>
          <w:sz w:val="28"/>
          <w:szCs w:val="28"/>
        </w:rPr>
        <w:t xml:space="preserve">.  </w:t>
      </w:r>
    </w:p>
    <w:p w14:paraId="56EEDA12" w14:textId="77777777" w:rsidR="00647D16" w:rsidRPr="00BD3A9D" w:rsidRDefault="00647D16">
      <w:pPr>
        <w:tabs>
          <w:tab w:val="left" w:pos="1988"/>
        </w:tabs>
        <w:spacing w:after="0" w:line="240" w:lineRule="auto"/>
        <w:outlineLvl w:val="1"/>
        <w:rPr>
          <w:rFonts w:ascii="Calibri" w:hAnsi="Calibri" w:cs="Calibri"/>
          <w:sz w:val="28"/>
          <w:szCs w:val="28"/>
        </w:rPr>
      </w:pPr>
    </w:p>
    <w:sectPr w:rsidR="00647D16" w:rsidRPr="00BD3A9D" w:rsidSect="00717C77">
      <w:pgSz w:w="12240" w:h="15840" w:code="1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2139" w14:textId="77777777" w:rsidR="0093629E" w:rsidRDefault="0093629E" w:rsidP="00717C77">
      <w:pPr>
        <w:spacing w:after="0" w:line="240" w:lineRule="auto"/>
      </w:pPr>
      <w:r>
        <w:separator/>
      </w:r>
    </w:p>
  </w:endnote>
  <w:endnote w:type="continuationSeparator" w:id="0">
    <w:p w14:paraId="726887CF" w14:textId="77777777" w:rsidR="0093629E" w:rsidRDefault="0093629E" w:rsidP="0071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2B63" w14:textId="77777777" w:rsidR="0093629E" w:rsidRDefault="0093629E" w:rsidP="00717C77">
      <w:pPr>
        <w:spacing w:after="0" w:line="240" w:lineRule="auto"/>
      </w:pPr>
      <w:r>
        <w:separator/>
      </w:r>
    </w:p>
  </w:footnote>
  <w:footnote w:type="continuationSeparator" w:id="0">
    <w:p w14:paraId="24EFFAF6" w14:textId="77777777" w:rsidR="0093629E" w:rsidRDefault="0093629E" w:rsidP="0071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3AE8"/>
    <w:multiLevelType w:val="multilevel"/>
    <w:tmpl w:val="497A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E2DE3"/>
    <w:multiLevelType w:val="multilevel"/>
    <w:tmpl w:val="420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577943">
    <w:abstractNumId w:val="0"/>
  </w:num>
  <w:num w:numId="2" w16cid:durableId="43124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77"/>
    <w:rsid w:val="00183EF9"/>
    <w:rsid w:val="00190868"/>
    <w:rsid w:val="001B63DD"/>
    <w:rsid w:val="001E2D15"/>
    <w:rsid w:val="0020081E"/>
    <w:rsid w:val="00224FEC"/>
    <w:rsid w:val="00242D19"/>
    <w:rsid w:val="00291328"/>
    <w:rsid w:val="00292D9E"/>
    <w:rsid w:val="002F2C07"/>
    <w:rsid w:val="00343B09"/>
    <w:rsid w:val="003C3B28"/>
    <w:rsid w:val="0047480E"/>
    <w:rsid w:val="00477F8E"/>
    <w:rsid w:val="0049146A"/>
    <w:rsid w:val="004F4833"/>
    <w:rsid w:val="00531943"/>
    <w:rsid w:val="00553D9E"/>
    <w:rsid w:val="00554584"/>
    <w:rsid w:val="00560B0C"/>
    <w:rsid w:val="00584F28"/>
    <w:rsid w:val="005C650C"/>
    <w:rsid w:val="00640C8D"/>
    <w:rsid w:val="00647D16"/>
    <w:rsid w:val="00667A9B"/>
    <w:rsid w:val="00674F7F"/>
    <w:rsid w:val="00680D37"/>
    <w:rsid w:val="006C47FA"/>
    <w:rsid w:val="006C4C94"/>
    <w:rsid w:val="00717C77"/>
    <w:rsid w:val="00733AF1"/>
    <w:rsid w:val="00743A12"/>
    <w:rsid w:val="007C337A"/>
    <w:rsid w:val="007D3697"/>
    <w:rsid w:val="00850BB8"/>
    <w:rsid w:val="00856B36"/>
    <w:rsid w:val="008766F9"/>
    <w:rsid w:val="00893CB3"/>
    <w:rsid w:val="008F4E40"/>
    <w:rsid w:val="00913080"/>
    <w:rsid w:val="0093629E"/>
    <w:rsid w:val="009D7992"/>
    <w:rsid w:val="009F0275"/>
    <w:rsid w:val="009F73E6"/>
    <w:rsid w:val="00A148F8"/>
    <w:rsid w:val="00A17A77"/>
    <w:rsid w:val="00A30FC5"/>
    <w:rsid w:val="00A843BC"/>
    <w:rsid w:val="00AE62CF"/>
    <w:rsid w:val="00B06B91"/>
    <w:rsid w:val="00B2456B"/>
    <w:rsid w:val="00BD2803"/>
    <w:rsid w:val="00BD3A9D"/>
    <w:rsid w:val="00BF2A82"/>
    <w:rsid w:val="00CB3C1E"/>
    <w:rsid w:val="00CB3E9F"/>
    <w:rsid w:val="00CC76A8"/>
    <w:rsid w:val="00CE18A8"/>
    <w:rsid w:val="00D67BA6"/>
    <w:rsid w:val="00D84BC5"/>
    <w:rsid w:val="00DB11BC"/>
    <w:rsid w:val="00DD0B10"/>
    <w:rsid w:val="00DE3CE5"/>
    <w:rsid w:val="00E63A66"/>
    <w:rsid w:val="00F91F70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7D7E"/>
  <w15:chartTrackingRefBased/>
  <w15:docId w15:val="{1D016C0F-AD7A-4DFC-9ACE-C41B3710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77"/>
  </w:style>
  <w:style w:type="paragraph" w:styleId="Heading1">
    <w:name w:val="heading 1"/>
    <w:basedOn w:val="Normal"/>
    <w:next w:val="Normal"/>
    <w:link w:val="Heading1Char"/>
    <w:uiPriority w:val="9"/>
    <w:qFormat/>
    <w:rsid w:val="0071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C77"/>
    <w:rPr>
      <w:b/>
      <w:bCs/>
      <w:smallCaps/>
      <w:color w:val="0F4761" w:themeColor="accent1" w:themeShade="BF"/>
      <w:spacing w:val="5"/>
    </w:rPr>
  </w:style>
  <w:style w:type="paragraph" w:customStyle="1" w:styleId="xelementtoproof">
    <w:name w:val="x_elementtoproof"/>
    <w:basedOn w:val="Normal"/>
    <w:rsid w:val="0071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717C7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C77"/>
  </w:style>
  <w:style w:type="paragraph" w:styleId="Footer">
    <w:name w:val="footer"/>
    <w:basedOn w:val="Normal"/>
    <w:link w:val="FooterChar"/>
    <w:uiPriority w:val="99"/>
    <w:unhideWhenUsed/>
    <w:rsid w:val="0071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nny_griffin@sd42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cc.ca/programs/health-care/medical-office-assist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Griffin</dc:creator>
  <cp:keywords/>
  <dc:description/>
  <cp:lastModifiedBy>Inderjit Sekhon</cp:lastModifiedBy>
  <cp:revision>3</cp:revision>
  <cp:lastPrinted>2026-05-11T15:28:00Z</cp:lastPrinted>
  <dcterms:created xsi:type="dcterms:W3CDTF">2026-05-11T15:28:00Z</dcterms:created>
  <dcterms:modified xsi:type="dcterms:W3CDTF">2026-05-11T15:39:00Z</dcterms:modified>
</cp:coreProperties>
</file>